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54DB" w14:textId="77777777" w:rsidR="00BA4D71" w:rsidRPr="00432689" w:rsidRDefault="00194944" w:rsidP="00BA4D71">
      <w:pPr>
        <w:pStyle w:val="Titolo1"/>
        <w:ind w:left="567" w:right="716"/>
        <w:jc w:val="center"/>
        <w:rPr>
          <w:rFonts w:asciiTheme="minorHAnsi" w:hAnsiTheme="minorHAnsi" w:cstheme="minorHAnsi"/>
          <w:sz w:val="22"/>
          <w:szCs w:val="22"/>
        </w:rPr>
      </w:pPr>
      <w:r w:rsidRPr="00432689">
        <w:rPr>
          <w:rFonts w:asciiTheme="minorHAnsi" w:hAnsiTheme="minorHAnsi" w:cstheme="minorHAnsi"/>
          <w:sz w:val="22"/>
          <w:szCs w:val="22"/>
        </w:rPr>
        <w:t xml:space="preserve">DICHIARAZIONE SOSTITUTIVA DELL’ATTO DI NOTORIETA’ </w:t>
      </w:r>
    </w:p>
    <w:p w14:paraId="63DF310B" w14:textId="77777777" w:rsidR="00194944" w:rsidRPr="00432689" w:rsidRDefault="00194944" w:rsidP="00BA4D71">
      <w:pPr>
        <w:pStyle w:val="Titolo1"/>
        <w:ind w:left="567" w:right="716"/>
        <w:jc w:val="center"/>
        <w:rPr>
          <w:rFonts w:asciiTheme="minorHAnsi" w:hAnsiTheme="minorHAnsi" w:cstheme="minorHAnsi"/>
          <w:sz w:val="22"/>
          <w:szCs w:val="22"/>
        </w:rPr>
      </w:pPr>
      <w:r w:rsidRPr="00432689">
        <w:rPr>
          <w:rFonts w:asciiTheme="minorHAnsi" w:hAnsiTheme="minorHAnsi" w:cstheme="minorHAnsi"/>
          <w:sz w:val="22"/>
          <w:szCs w:val="22"/>
        </w:rPr>
        <w:t>SULL’ASSENZA DI CAUSE DI INCONFERIBILITA’ E INCOMPATIBILITA’</w:t>
      </w:r>
    </w:p>
    <w:p w14:paraId="04696AE3" w14:textId="77777777" w:rsidR="00194944" w:rsidRPr="00432689" w:rsidRDefault="00194944" w:rsidP="00BA4D71">
      <w:pPr>
        <w:spacing w:after="0" w:line="240" w:lineRule="auto"/>
        <w:ind w:left="567" w:right="705"/>
        <w:jc w:val="center"/>
        <w:rPr>
          <w:rFonts w:cstheme="minorHAnsi"/>
          <w:b/>
        </w:rPr>
      </w:pPr>
      <w:r w:rsidRPr="00432689">
        <w:rPr>
          <w:rFonts w:cstheme="minorHAnsi"/>
          <w:b/>
        </w:rPr>
        <w:t>(D.Lgs. 39/2013, DPR 445/2000)</w:t>
      </w:r>
    </w:p>
    <w:p w14:paraId="5B362B8E" w14:textId="77777777" w:rsidR="00194944" w:rsidRPr="00432689" w:rsidRDefault="00194944" w:rsidP="00194944">
      <w:pPr>
        <w:pStyle w:val="Corpotesto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831BD0E" w14:textId="77777777" w:rsidR="00194944" w:rsidRPr="00432689" w:rsidRDefault="00194944" w:rsidP="00194944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72E8D17" w14:textId="77777777" w:rsidR="00194944" w:rsidRPr="00432689" w:rsidRDefault="00194944" w:rsidP="00BA4D71">
      <w:pPr>
        <w:pStyle w:val="Corpotesto"/>
        <w:tabs>
          <w:tab w:val="left" w:pos="9836"/>
        </w:tabs>
        <w:ind w:left="1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2689">
        <w:rPr>
          <w:rFonts w:asciiTheme="minorHAnsi" w:hAnsiTheme="minorHAnsi" w:cstheme="minorHAnsi"/>
          <w:sz w:val="22"/>
          <w:szCs w:val="22"/>
        </w:rPr>
        <w:t>Il</w:t>
      </w:r>
      <w:r w:rsidR="00D60B71" w:rsidRPr="00432689">
        <w:rPr>
          <w:rFonts w:asciiTheme="minorHAnsi" w:hAnsiTheme="minorHAnsi" w:cstheme="minorHAnsi"/>
          <w:sz w:val="22"/>
          <w:szCs w:val="22"/>
        </w:rPr>
        <w:t>/La</w:t>
      </w:r>
      <w:r w:rsidRPr="0043268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sottoscritto</w:t>
      </w:r>
      <w:r w:rsidR="00D60B71" w:rsidRPr="00432689">
        <w:rPr>
          <w:rFonts w:asciiTheme="minorHAnsi" w:hAnsiTheme="minorHAnsi" w:cstheme="minorHAnsi"/>
          <w:sz w:val="22"/>
          <w:szCs w:val="22"/>
        </w:rPr>
        <w:t>/a</w:t>
      </w:r>
      <w:r w:rsidR="00BA4D71" w:rsidRPr="0043268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60B71" w:rsidRPr="00432689">
        <w:rPr>
          <w:rFonts w:asciiTheme="minorHAnsi" w:hAnsiTheme="minorHAnsi" w:cstheme="minorHAnsi"/>
          <w:sz w:val="22"/>
          <w:szCs w:val="22"/>
        </w:rPr>
        <w:t>…………………</w:t>
      </w:r>
      <w:r w:rsidR="00BA4D71" w:rsidRPr="00432689">
        <w:rPr>
          <w:rFonts w:asciiTheme="minorHAnsi" w:hAnsiTheme="minorHAnsi" w:cstheme="minorHAnsi"/>
          <w:sz w:val="22"/>
          <w:szCs w:val="22"/>
        </w:rPr>
        <w:t>…</w:t>
      </w:r>
      <w:r w:rsidR="00DA3541" w:rsidRPr="00432689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DA3541" w:rsidRPr="0043268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A4D71" w:rsidRPr="00432689">
        <w:rPr>
          <w:rFonts w:asciiTheme="minorHAnsi" w:hAnsiTheme="minorHAnsi" w:cstheme="minorHAnsi"/>
          <w:sz w:val="22"/>
          <w:szCs w:val="22"/>
        </w:rPr>
        <w:t>, n</w:t>
      </w:r>
      <w:r w:rsidRPr="00432689">
        <w:rPr>
          <w:rFonts w:asciiTheme="minorHAnsi" w:hAnsiTheme="minorHAnsi" w:cstheme="minorHAnsi"/>
        </w:rPr>
        <w:t>ato</w:t>
      </w:r>
      <w:r w:rsidR="00D60B71" w:rsidRPr="00432689">
        <w:rPr>
          <w:rFonts w:asciiTheme="minorHAnsi" w:hAnsiTheme="minorHAnsi" w:cstheme="minorHAnsi"/>
        </w:rPr>
        <w:t>/a</w:t>
      </w:r>
      <w:r w:rsidRPr="0043268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32689">
        <w:rPr>
          <w:rFonts w:asciiTheme="minorHAnsi" w:hAnsiTheme="minorHAnsi" w:cstheme="minorHAnsi"/>
        </w:rPr>
        <w:t>a</w:t>
      </w:r>
      <w:proofErr w:type="spellEnd"/>
      <w:r w:rsidR="00BA4D71" w:rsidRPr="00432689">
        <w:rPr>
          <w:rFonts w:asciiTheme="minorHAnsi" w:hAnsiTheme="minorHAnsi" w:cstheme="minorHAnsi"/>
        </w:rPr>
        <w:t>…………………………, il………………</w:t>
      </w:r>
    </w:p>
    <w:p w14:paraId="3EE80C9B" w14:textId="4E48643F" w:rsidR="00194944" w:rsidRPr="00432689" w:rsidRDefault="00194944" w:rsidP="00432689">
      <w:pPr>
        <w:pStyle w:val="Corpotesto"/>
        <w:ind w:left="112" w:right="119"/>
        <w:jc w:val="both"/>
        <w:rPr>
          <w:rFonts w:asciiTheme="minorHAnsi" w:hAnsiTheme="minorHAnsi" w:cstheme="minorHAnsi"/>
          <w:sz w:val="22"/>
          <w:szCs w:val="22"/>
        </w:rPr>
      </w:pPr>
      <w:r w:rsidRPr="00432689">
        <w:rPr>
          <w:rFonts w:asciiTheme="minorHAnsi" w:hAnsiTheme="minorHAnsi" w:cstheme="minorHAnsi"/>
          <w:sz w:val="22"/>
          <w:szCs w:val="22"/>
        </w:rPr>
        <w:t>c</w:t>
      </w:r>
      <w:r w:rsidR="00BA4D71" w:rsidRPr="00432689">
        <w:rPr>
          <w:rFonts w:asciiTheme="minorHAnsi" w:hAnsiTheme="minorHAnsi" w:cstheme="minorHAnsi"/>
          <w:sz w:val="22"/>
          <w:szCs w:val="22"/>
        </w:rPr>
        <w:t>on riferimento all’incarico di D</w:t>
      </w:r>
      <w:r w:rsidRPr="00432689">
        <w:rPr>
          <w:rFonts w:asciiTheme="minorHAnsi" w:hAnsiTheme="minorHAnsi" w:cstheme="minorHAnsi"/>
          <w:sz w:val="22"/>
          <w:szCs w:val="22"/>
        </w:rPr>
        <w:t>i</w:t>
      </w:r>
      <w:r w:rsidR="00C650F1" w:rsidRPr="00432689">
        <w:rPr>
          <w:rFonts w:asciiTheme="minorHAnsi" w:hAnsiTheme="minorHAnsi" w:cstheme="minorHAnsi"/>
          <w:sz w:val="22"/>
          <w:szCs w:val="22"/>
        </w:rPr>
        <w:t xml:space="preserve">rettore </w:t>
      </w:r>
      <w:r w:rsidR="00432689" w:rsidRPr="00432689">
        <w:rPr>
          <w:rFonts w:asciiTheme="minorHAnsi" w:hAnsiTheme="minorHAnsi" w:cstheme="minorHAnsi"/>
          <w:sz w:val="22"/>
          <w:szCs w:val="22"/>
        </w:rPr>
        <w:t>S</w:t>
      </w:r>
      <w:r w:rsidR="00C650F1" w:rsidRPr="00432689">
        <w:rPr>
          <w:rFonts w:asciiTheme="minorHAnsi" w:hAnsiTheme="minorHAnsi" w:cstheme="minorHAnsi"/>
          <w:sz w:val="22"/>
          <w:szCs w:val="22"/>
        </w:rPr>
        <w:t>anitario del</w:t>
      </w:r>
      <w:r w:rsidR="00432689" w:rsidRPr="00432689">
        <w:rPr>
          <w:rFonts w:asciiTheme="minorHAnsi" w:hAnsiTheme="minorHAnsi" w:cstheme="minorHAnsi"/>
          <w:sz w:val="22"/>
          <w:szCs w:val="22"/>
        </w:rPr>
        <w:t>la RSA Pensionato Regina Elena ai sensi della DGR 30 luglio 2012 n. 45-4248</w:t>
      </w:r>
    </w:p>
    <w:p w14:paraId="4A3AAC83" w14:textId="77777777" w:rsidR="00432689" w:rsidRPr="00432689" w:rsidRDefault="00432689" w:rsidP="00432689">
      <w:pPr>
        <w:pStyle w:val="Corpotesto"/>
        <w:ind w:left="112" w:right="119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7386714" w14:textId="77777777" w:rsidR="00194944" w:rsidRPr="00432689" w:rsidRDefault="00194944" w:rsidP="00194944">
      <w:pPr>
        <w:pStyle w:val="Titolo1"/>
        <w:ind w:right="706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432689">
        <w:rPr>
          <w:rFonts w:asciiTheme="minorHAnsi" w:hAnsiTheme="minorHAnsi" w:cstheme="minorHAnsi"/>
          <w:b w:val="0"/>
          <w:sz w:val="22"/>
          <w:szCs w:val="22"/>
        </w:rPr>
        <w:t>consapevole</w:t>
      </w:r>
    </w:p>
    <w:p w14:paraId="79D7631F" w14:textId="77777777" w:rsidR="00194944" w:rsidRPr="00432689" w:rsidRDefault="00194944" w:rsidP="00194944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57029BF0" w14:textId="77777777" w:rsidR="00194944" w:rsidRPr="00432689" w:rsidRDefault="00194944" w:rsidP="00BA4D71">
      <w:pPr>
        <w:pStyle w:val="Paragrafoelenco"/>
        <w:widowControl w:val="0"/>
        <w:numPr>
          <w:ilvl w:val="0"/>
          <w:numId w:val="4"/>
        </w:numPr>
        <w:tabs>
          <w:tab w:val="left" w:pos="428"/>
        </w:tabs>
        <w:autoSpaceDE w:val="0"/>
        <w:autoSpaceDN w:val="0"/>
        <w:spacing w:after="0" w:line="240" w:lineRule="auto"/>
        <w:ind w:right="244"/>
        <w:jc w:val="both"/>
        <w:rPr>
          <w:rFonts w:cstheme="minorHAnsi"/>
        </w:rPr>
      </w:pPr>
      <w:r w:rsidRPr="00432689">
        <w:rPr>
          <w:rFonts w:cstheme="minorHAnsi"/>
        </w:rPr>
        <w:t>delle conseguenze previste dall’art. 75 del D.P.R. n. 445/2000, nonché delle sanzioni penali per dichiarazioni mendaci, falsità in atti ed uso di atti falsi di cui all’art. 76 del medesimo testo</w:t>
      </w:r>
      <w:r w:rsidRPr="00432689">
        <w:rPr>
          <w:rFonts w:cstheme="minorHAnsi"/>
          <w:spacing w:val="-13"/>
        </w:rPr>
        <w:t xml:space="preserve"> </w:t>
      </w:r>
      <w:r w:rsidRPr="00432689">
        <w:rPr>
          <w:rFonts w:cstheme="minorHAnsi"/>
        </w:rPr>
        <w:t>normativo;</w:t>
      </w:r>
    </w:p>
    <w:p w14:paraId="1A2533CF" w14:textId="77777777" w:rsidR="00194944" w:rsidRPr="00432689" w:rsidRDefault="00194944" w:rsidP="00BA4D71">
      <w:pPr>
        <w:pStyle w:val="Paragrafoelenco"/>
        <w:widowControl w:val="0"/>
        <w:numPr>
          <w:ilvl w:val="0"/>
          <w:numId w:val="4"/>
        </w:numPr>
        <w:tabs>
          <w:tab w:val="left" w:pos="428"/>
        </w:tabs>
        <w:autoSpaceDE w:val="0"/>
        <w:autoSpaceDN w:val="0"/>
        <w:spacing w:after="0" w:line="240" w:lineRule="auto"/>
        <w:ind w:right="249"/>
        <w:jc w:val="both"/>
        <w:rPr>
          <w:rFonts w:cstheme="minorHAnsi"/>
        </w:rPr>
      </w:pPr>
      <w:r w:rsidRPr="00432689">
        <w:rPr>
          <w:rFonts w:cstheme="minorHAnsi"/>
        </w:rPr>
        <w:t>che, ai sensi dell’art. 20, comma 5, del D.Lgs. n. 39/2013, ogni dichiarazione mendace, accertata dall’Amministrazione, comporta l’inconferibilità di qualsivoglia incarico di cui al medesimo decreto per un periodo di 5 anni, ferma restando ogni altra</w:t>
      </w:r>
      <w:r w:rsidRPr="00432689">
        <w:rPr>
          <w:rFonts w:cstheme="minorHAnsi"/>
          <w:spacing w:val="-19"/>
        </w:rPr>
        <w:t xml:space="preserve"> </w:t>
      </w:r>
      <w:r w:rsidRPr="00432689">
        <w:rPr>
          <w:rFonts w:cstheme="minorHAnsi"/>
        </w:rPr>
        <w:t>responsabilità;</w:t>
      </w:r>
    </w:p>
    <w:p w14:paraId="20415C13" w14:textId="77777777" w:rsidR="00194944" w:rsidRPr="00432689" w:rsidRDefault="00BA4D71" w:rsidP="00BA4D71">
      <w:pPr>
        <w:pStyle w:val="Paragrafoelenco"/>
        <w:widowControl w:val="0"/>
        <w:numPr>
          <w:ilvl w:val="0"/>
          <w:numId w:val="4"/>
        </w:numPr>
        <w:tabs>
          <w:tab w:val="left" w:pos="428"/>
        </w:tabs>
        <w:autoSpaceDE w:val="0"/>
        <w:autoSpaceDN w:val="0"/>
        <w:spacing w:after="0" w:line="240" w:lineRule="auto"/>
        <w:ind w:right="249"/>
        <w:jc w:val="both"/>
        <w:rPr>
          <w:rFonts w:cstheme="minorHAnsi"/>
        </w:rPr>
      </w:pPr>
      <w:r w:rsidRPr="00432689">
        <w:rPr>
          <w:rFonts w:cstheme="minorHAnsi"/>
        </w:rPr>
        <w:t>che, ai sensi dell’art. 17 del D.Lgs. n. 39/2013, sono nulli l’</w:t>
      </w:r>
      <w:r w:rsidR="00194944" w:rsidRPr="00432689">
        <w:rPr>
          <w:rFonts w:cstheme="minorHAnsi"/>
        </w:rPr>
        <w:t>atto di conf</w:t>
      </w:r>
      <w:r w:rsidRPr="00432689">
        <w:rPr>
          <w:rFonts w:cstheme="minorHAnsi"/>
        </w:rPr>
        <w:t>erimento dell’incarico ed i</w:t>
      </w:r>
      <w:r w:rsidR="00194944" w:rsidRPr="00432689">
        <w:rPr>
          <w:rFonts w:cstheme="minorHAnsi"/>
        </w:rPr>
        <w:t>l relativo contratto</w:t>
      </w:r>
      <w:r w:rsidRPr="00432689">
        <w:rPr>
          <w:rFonts w:cstheme="minorHAnsi"/>
        </w:rPr>
        <w:t xml:space="preserve"> adottati in violazione delle disposizioni del decreto legislativo medesimo</w:t>
      </w:r>
      <w:r w:rsidR="00194944" w:rsidRPr="00432689">
        <w:rPr>
          <w:rFonts w:cstheme="minorHAnsi"/>
        </w:rPr>
        <w:t>;</w:t>
      </w:r>
    </w:p>
    <w:p w14:paraId="06761082" w14:textId="33CA5FAE" w:rsidR="00194944" w:rsidRPr="00432689" w:rsidRDefault="00194944" w:rsidP="00BA4D71">
      <w:pPr>
        <w:pStyle w:val="Paragrafoelenco"/>
        <w:widowControl w:val="0"/>
        <w:numPr>
          <w:ilvl w:val="0"/>
          <w:numId w:val="4"/>
        </w:numPr>
        <w:tabs>
          <w:tab w:val="left" w:pos="428"/>
        </w:tabs>
        <w:autoSpaceDE w:val="0"/>
        <w:autoSpaceDN w:val="0"/>
        <w:spacing w:after="0" w:line="240" w:lineRule="auto"/>
        <w:ind w:right="247"/>
        <w:jc w:val="both"/>
        <w:rPr>
          <w:rFonts w:cstheme="minorHAnsi"/>
        </w:rPr>
      </w:pPr>
      <w:r w:rsidRPr="00432689">
        <w:rPr>
          <w:rFonts w:cstheme="minorHAnsi"/>
        </w:rPr>
        <w:t>che</w:t>
      </w:r>
      <w:r w:rsidR="00432689">
        <w:rPr>
          <w:rFonts w:cstheme="minorHAnsi"/>
        </w:rPr>
        <w:t xml:space="preserve"> in caso di conferimento dell’incarico </w:t>
      </w:r>
      <w:r w:rsidRPr="00432689">
        <w:rPr>
          <w:rFonts w:cstheme="minorHAnsi"/>
        </w:rPr>
        <w:t xml:space="preserve">la presente dichiarazione sarà pubblicata nella Sezione </w:t>
      </w:r>
      <w:r w:rsidR="00C904BB" w:rsidRPr="00432689">
        <w:rPr>
          <w:rFonts w:cstheme="minorHAnsi"/>
        </w:rPr>
        <w:t>“</w:t>
      </w:r>
      <w:r w:rsidRPr="00432689">
        <w:rPr>
          <w:rFonts w:cstheme="minorHAnsi"/>
        </w:rPr>
        <w:t>Amministrazione Trasparente</w:t>
      </w:r>
      <w:r w:rsidR="00C904BB" w:rsidRPr="00432689">
        <w:rPr>
          <w:rFonts w:cstheme="minorHAnsi"/>
        </w:rPr>
        <w:t>”</w:t>
      </w:r>
      <w:r w:rsidRPr="00432689">
        <w:rPr>
          <w:rFonts w:cstheme="minorHAnsi"/>
        </w:rPr>
        <w:t xml:space="preserve"> del sito web istituz</w:t>
      </w:r>
      <w:r w:rsidR="00C650F1" w:rsidRPr="00432689">
        <w:rPr>
          <w:rFonts w:cstheme="minorHAnsi"/>
        </w:rPr>
        <w:t>ionale dell’</w:t>
      </w:r>
      <w:r w:rsidR="00432689">
        <w:rPr>
          <w:rFonts w:cstheme="minorHAnsi"/>
        </w:rPr>
        <w:t>APSP Pensionato Regina Elena</w:t>
      </w:r>
      <w:r w:rsidRPr="00432689">
        <w:rPr>
          <w:rFonts w:cstheme="minorHAnsi"/>
        </w:rPr>
        <w:t xml:space="preserve"> ai sensi dell’art. 20, comma 3, del D.Lgs. n.</w:t>
      </w:r>
      <w:r w:rsidRPr="00432689">
        <w:rPr>
          <w:rFonts w:cstheme="minorHAnsi"/>
          <w:spacing w:val="-20"/>
        </w:rPr>
        <w:t xml:space="preserve"> </w:t>
      </w:r>
      <w:r w:rsidRPr="00432689">
        <w:rPr>
          <w:rFonts w:cstheme="minorHAnsi"/>
        </w:rPr>
        <w:t>39/2013</w:t>
      </w:r>
      <w:r w:rsidR="00DA3541" w:rsidRPr="00432689">
        <w:rPr>
          <w:rFonts w:cstheme="minorHAnsi"/>
        </w:rPr>
        <w:t>;</w:t>
      </w:r>
    </w:p>
    <w:p w14:paraId="7A640944" w14:textId="77777777" w:rsidR="00194944" w:rsidRPr="00432689" w:rsidRDefault="00194944" w:rsidP="00194944">
      <w:pPr>
        <w:pStyle w:val="Corpotesto"/>
        <w:spacing w:before="1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AC45ED3" w14:textId="77777777" w:rsidR="00194944" w:rsidRPr="00432689" w:rsidRDefault="00194944" w:rsidP="00194944">
      <w:pPr>
        <w:ind w:left="112" w:right="243"/>
        <w:jc w:val="both"/>
        <w:rPr>
          <w:rFonts w:cstheme="minorHAnsi"/>
        </w:rPr>
      </w:pPr>
      <w:r w:rsidRPr="00432689">
        <w:rPr>
          <w:rFonts w:cstheme="minorHAnsi"/>
        </w:rPr>
        <w:t>sotto la propria responsabilità, ai sensi e per gli effetti degli artt. 17</w:t>
      </w:r>
      <w:r w:rsidR="00790F79" w:rsidRPr="00432689">
        <w:rPr>
          <w:rFonts w:cstheme="minorHAnsi"/>
        </w:rPr>
        <w:t xml:space="preserve">, 19 e 20 del D.Lgs. n. </w:t>
      </w:r>
      <w:r w:rsidRPr="00432689">
        <w:rPr>
          <w:rFonts w:cstheme="minorHAnsi"/>
        </w:rPr>
        <w:t>39</w:t>
      </w:r>
      <w:r w:rsidR="00790F79" w:rsidRPr="00432689">
        <w:rPr>
          <w:rFonts w:cstheme="minorHAnsi"/>
        </w:rPr>
        <w:t>/2013</w:t>
      </w:r>
      <w:r w:rsidRPr="00432689">
        <w:rPr>
          <w:rFonts w:cstheme="minorHAnsi"/>
        </w:rPr>
        <w:t xml:space="preserve"> </w:t>
      </w:r>
      <w:r w:rsidR="00790F79" w:rsidRPr="00432689">
        <w:rPr>
          <w:rFonts w:cstheme="minorHAnsi"/>
        </w:rPr>
        <w:t>(</w:t>
      </w:r>
      <w:r w:rsidRPr="00432689">
        <w:rPr>
          <w:rFonts w:cstheme="minorHAnsi"/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 w:rsidR="00790F79" w:rsidRPr="00432689">
        <w:rPr>
          <w:rFonts w:cstheme="minorHAnsi"/>
          <w:i/>
        </w:rPr>
        <w:t>)</w:t>
      </w:r>
      <w:r w:rsidRPr="00432689">
        <w:rPr>
          <w:rFonts w:cstheme="minorHAnsi"/>
          <w:i/>
        </w:rPr>
        <w:t xml:space="preserve"> </w:t>
      </w:r>
      <w:r w:rsidRPr="00432689">
        <w:rPr>
          <w:rFonts w:cstheme="minorHAnsi"/>
        </w:rPr>
        <w:t>e delle disposizioni di cui agli articoli</w:t>
      </w:r>
      <w:r w:rsidR="00DA3541" w:rsidRPr="00432689">
        <w:rPr>
          <w:rFonts w:cstheme="minorHAnsi"/>
        </w:rPr>
        <w:t xml:space="preserve"> 46 e 47 del D.P.R. n. 445/2000,</w:t>
      </w:r>
    </w:p>
    <w:p w14:paraId="0A76BEDD" w14:textId="77777777" w:rsidR="00194944" w:rsidRPr="00432689" w:rsidRDefault="00790F79" w:rsidP="00194944">
      <w:pPr>
        <w:pStyle w:val="Titolo1"/>
        <w:ind w:left="1287" w:right="716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432689">
        <w:rPr>
          <w:rFonts w:asciiTheme="minorHAnsi" w:hAnsiTheme="minorHAnsi" w:cstheme="minorHAnsi"/>
          <w:b w:val="0"/>
          <w:sz w:val="22"/>
          <w:szCs w:val="22"/>
        </w:rPr>
        <w:t>dichiara</w:t>
      </w:r>
    </w:p>
    <w:p w14:paraId="0884E1A8" w14:textId="77777777" w:rsidR="00F22BD2" w:rsidRPr="00432689" w:rsidRDefault="00F22BD2" w:rsidP="00194944">
      <w:pPr>
        <w:pStyle w:val="Titolo1"/>
        <w:ind w:left="1287" w:right="716"/>
        <w:jc w:val="center"/>
        <w:rPr>
          <w:rFonts w:asciiTheme="minorHAnsi" w:hAnsiTheme="minorHAnsi" w:cstheme="minorHAnsi"/>
          <w:b w:val="0"/>
          <w:sz w:val="22"/>
          <w:szCs w:val="22"/>
          <w:highlight w:val="yellow"/>
        </w:rPr>
      </w:pPr>
    </w:p>
    <w:p w14:paraId="6CD19470" w14:textId="77777777" w:rsidR="00194944" w:rsidRPr="00432689" w:rsidRDefault="00194944" w:rsidP="00194944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432689">
        <w:rPr>
          <w:rFonts w:asciiTheme="minorHAnsi" w:hAnsiTheme="minorHAnsi" w:cstheme="minorHAnsi"/>
          <w:sz w:val="22"/>
          <w:szCs w:val="22"/>
        </w:rPr>
        <w:t>di</w:t>
      </w:r>
      <w:r w:rsidRPr="0043268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non</w:t>
      </w:r>
      <w:r w:rsidRPr="00432689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trovarsi,</w:t>
      </w:r>
      <w:r w:rsidRPr="00432689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alla</w:t>
      </w:r>
      <w:r w:rsidRPr="0043268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data</w:t>
      </w:r>
      <w:r w:rsidRPr="00432689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odierna,</w:t>
      </w:r>
      <w:r w:rsidRPr="00432689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nelle</w:t>
      </w:r>
      <w:r w:rsidRPr="0043268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condizioni</w:t>
      </w:r>
      <w:r w:rsidRPr="0043268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di</w:t>
      </w:r>
      <w:r w:rsidRPr="0043268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inconferibilità</w:t>
      </w:r>
      <w:r w:rsidRPr="0043268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e/o</w:t>
      </w:r>
      <w:r w:rsidRPr="0043268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incompatibilità</w:t>
      </w:r>
      <w:r w:rsidRPr="0043268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previste dal D.Lgs. n. 39/2013 ed in</w:t>
      </w:r>
      <w:r w:rsidRPr="0043268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sz w:val="22"/>
          <w:szCs w:val="22"/>
        </w:rPr>
        <w:t>particolare:</w:t>
      </w:r>
    </w:p>
    <w:p w14:paraId="3F38858C" w14:textId="77777777" w:rsidR="00194944" w:rsidRPr="00432689" w:rsidRDefault="00194944" w:rsidP="00194944">
      <w:pPr>
        <w:pStyle w:val="Corpotesto"/>
        <w:spacing w:before="5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68253F" w14:textId="77777777" w:rsidR="00194944" w:rsidRPr="00432689" w:rsidRDefault="00790F79" w:rsidP="00194944">
      <w:pPr>
        <w:pStyle w:val="Titolo1"/>
        <w:numPr>
          <w:ilvl w:val="0"/>
          <w:numId w:val="2"/>
        </w:numPr>
        <w:tabs>
          <w:tab w:val="left" w:pos="471"/>
        </w:tabs>
        <w:rPr>
          <w:rFonts w:asciiTheme="minorHAnsi" w:hAnsiTheme="minorHAnsi" w:cstheme="minorHAnsi"/>
          <w:b w:val="0"/>
          <w:sz w:val="22"/>
          <w:szCs w:val="22"/>
        </w:rPr>
      </w:pPr>
      <w:r w:rsidRPr="00432689">
        <w:rPr>
          <w:rFonts w:asciiTheme="minorHAnsi" w:hAnsiTheme="minorHAnsi" w:cstheme="minorHAnsi"/>
          <w:b w:val="0"/>
          <w:sz w:val="22"/>
          <w:szCs w:val="22"/>
        </w:rPr>
        <w:t>Cause di inconferibilità:</w:t>
      </w:r>
    </w:p>
    <w:p w14:paraId="1469D67A" w14:textId="77777777" w:rsidR="00194944" w:rsidRPr="00432689" w:rsidRDefault="00194944" w:rsidP="00194944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3B55D213" w14:textId="77777777" w:rsidR="00194944" w:rsidRPr="00432689" w:rsidRDefault="00194944" w:rsidP="00194944">
      <w:pPr>
        <w:pStyle w:val="Paragrafoelenco"/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spacing w:after="0" w:line="225" w:lineRule="auto"/>
        <w:ind w:right="250"/>
        <w:contextualSpacing w:val="0"/>
        <w:jc w:val="both"/>
        <w:rPr>
          <w:rFonts w:cstheme="minorHAnsi"/>
        </w:rPr>
      </w:pPr>
      <w:r w:rsidRPr="00432689">
        <w:rPr>
          <w:rFonts w:cstheme="minorHAnsi"/>
        </w:rPr>
        <w:t>di non essere stato/a condannato/a, anche con sentenza non passata in giudicato, per i reati previsti dal capo I del titolo II del libro secondo del codice penale (art. 3, comma 1, lett. b), del D.Lgs. n.</w:t>
      </w:r>
      <w:r w:rsidRPr="00432689">
        <w:rPr>
          <w:rFonts w:cstheme="minorHAnsi"/>
          <w:spacing w:val="-47"/>
        </w:rPr>
        <w:t xml:space="preserve"> </w:t>
      </w:r>
      <w:r w:rsidRPr="00432689">
        <w:rPr>
          <w:rFonts w:cstheme="minorHAnsi"/>
        </w:rPr>
        <w:t>39/2013);</w:t>
      </w:r>
    </w:p>
    <w:p w14:paraId="6668EEE1" w14:textId="77777777" w:rsidR="00194944" w:rsidRPr="00432689" w:rsidRDefault="00194944" w:rsidP="00194944">
      <w:pPr>
        <w:pStyle w:val="Corpotesto"/>
        <w:spacing w:before="7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2A10E9E" w14:textId="3BF620D8" w:rsidR="00194944" w:rsidRPr="00432689" w:rsidRDefault="00194944" w:rsidP="00194944">
      <w:pPr>
        <w:pStyle w:val="Paragrafoelenco"/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spacing w:after="0" w:line="232" w:lineRule="auto"/>
        <w:ind w:right="248"/>
        <w:contextualSpacing w:val="0"/>
        <w:jc w:val="both"/>
        <w:rPr>
          <w:rFonts w:cstheme="minorHAnsi"/>
        </w:rPr>
      </w:pPr>
      <w:r w:rsidRPr="00432689">
        <w:rPr>
          <w:rFonts w:cstheme="minorHAnsi"/>
        </w:rPr>
        <w:t xml:space="preserve">di non avere, nei due anni precedenti, svolto incarichi o ricoperto cariche in enti di diritto privato </w:t>
      </w:r>
      <w:r w:rsidR="00C650F1" w:rsidRPr="00432689">
        <w:rPr>
          <w:rFonts w:cstheme="minorHAnsi"/>
        </w:rPr>
        <w:t>regolati o finanziati dall’</w:t>
      </w:r>
      <w:r w:rsidR="00432689">
        <w:rPr>
          <w:rFonts w:cstheme="minorHAnsi"/>
        </w:rPr>
        <w:t xml:space="preserve">APSP Pensionato Regina Elena </w:t>
      </w:r>
      <w:r w:rsidRPr="00432689">
        <w:rPr>
          <w:rFonts w:cstheme="minorHAnsi"/>
        </w:rPr>
        <w:t>ovvero di non aver svolto in proprio attività professionali regolate, finanziate o comunque retribuit</w:t>
      </w:r>
      <w:r w:rsidR="00C650F1" w:rsidRPr="00432689">
        <w:rPr>
          <w:rFonts w:cstheme="minorHAnsi"/>
        </w:rPr>
        <w:t>e dall’</w:t>
      </w:r>
      <w:r w:rsidR="00432689">
        <w:rPr>
          <w:rFonts w:cstheme="minorHAnsi"/>
        </w:rPr>
        <w:t>APSP Pensionato Regina Elena</w:t>
      </w:r>
      <w:r w:rsidRPr="00432689">
        <w:rPr>
          <w:rFonts w:cstheme="minorHAnsi"/>
        </w:rPr>
        <w:t xml:space="preserve"> (art. 4, comma 1, lett. b), del D.Lgs. n.</w:t>
      </w:r>
      <w:r w:rsidRPr="00432689">
        <w:rPr>
          <w:rFonts w:cstheme="minorHAnsi"/>
          <w:spacing w:val="-23"/>
        </w:rPr>
        <w:t xml:space="preserve"> </w:t>
      </w:r>
      <w:r w:rsidRPr="00432689">
        <w:rPr>
          <w:rFonts w:cstheme="minorHAnsi"/>
        </w:rPr>
        <w:t>39/2013);</w:t>
      </w:r>
    </w:p>
    <w:p w14:paraId="57BABE48" w14:textId="77777777" w:rsidR="00194944" w:rsidRPr="00432689" w:rsidRDefault="00194944" w:rsidP="00194944">
      <w:pPr>
        <w:pStyle w:val="Corpotesto"/>
        <w:spacing w:before="4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53A742A" w14:textId="77777777" w:rsidR="00194944" w:rsidRPr="00432689" w:rsidRDefault="00194944" w:rsidP="00194944">
      <w:pPr>
        <w:pStyle w:val="Paragrafoelenco"/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spacing w:after="0" w:line="264" w:lineRule="auto"/>
        <w:ind w:right="115"/>
        <w:contextualSpacing w:val="0"/>
        <w:jc w:val="both"/>
        <w:rPr>
          <w:rFonts w:cstheme="minorHAnsi"/>
        </w:rPr>
      </w:pPr>
      <w:r w:rsidRPr="00432689">
        <w:rPr>
          <w:rFonts w:cstheme="minorHAnsi"/>
        </w:rPr>
        <w:t>di non ricadere nell’inconferibilità di qualsivoglia incarico ai sensi dell’art. 20, comma 5, del D.lgs. n. 39/2013 per aver rilasciato dichiarazioni</w:t>
      </w:r>
      <w:r w:rsidRPr="00432689">
        <w:rPr>
          <w:rFonts w:cstheme="minorHAnsi"/>
          <w:spacing w:val="44"/>
        </w:rPr>
        <w:t xml:space="preserve"> </w:t>
      </w:r>
      <w:r w:rsidRPr="00432689">
        <w:rPr>
          <w:rFonts w:cstheme="minorHAnsi"/>
        </w:rPr>
        <w:t>mendaci.</w:t>
      </w:r>
    </w:p>
    <w:p w14:paraId="1E874115" w14:textId="77777777" w:rsidR="00194944" w:rsidRPr="00432689" w:rsidRDefault="00194944" w:rsidP="00194944">
      <w:pPr>
        <w:pStyle w:val="Corpotesto"/>
        <w:spacing w:before="9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5D88397" w14:textId="77777777" w:rsidR="00194944" w:rsidRPr="00432689" w:rsidRDefault="00790F79" w:rsidP="00194944">
      <w:pPr>
        <w:pStyle w:val="Titolo1"/>
        <w:numPr>
          <w:ilvl w:val="0"/>
          <w:numId w:val="2"/>
        </w:numPr>
        <w:tabs>
          <w:tab w:val="left" w:pos="471"/>
        </w:tabs>
        <w:ind w:hanging="364"/>
        <w:rPr>
          <w:rFonts w:asciiTheme="minorHAnsi" w:hAnsiTheme="minorHAnsi" w:cstheme="minorHAnsi"/>
          <w:sz w:val="22"/>
          <w:szCs w:val="22"/>
        </w:rPr>
      </w:pPr>
      <w:r w:rsidRPr="00432689">
        <w:rPr>
          <w:rFonts w:asciiTheme="minorHAnsi" w:hAnsiTheme="minorHAnsi" w:cstheme="minorHAnsi"/>
          <w:sz w:val="22"/>
          <w:szCs w:val="22"/>
        </w:rPr>
        <w:t>Cause di incompatibilità:</w:t>
      </w:r>
    </w:p>
    <w:p w14:paraId="1E3D2434" w14:textId="77777777" w:rsidR="00194944" w:rsidRPr="00432689" w:rsidRDefault="00194944" w:rsidP="00194944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2AA2AB65" w14:textId="13030CC4" w:rsidR="00194944" w:rsidRPr="00432689" w:rsidRDefault="00194944" w:rsidP="00432689">
      <w:pPr>
        <w:pStyle w:val="Paragrafoelenco"/>
        <w:widowControl w:val="0"/>
        <w:numPr>
          <w:ilvl w:val="0"/>
          <w:numId w:val="1"/>
        </w:numPr>
        <w:tabs>
          <w:tab w:val="left" w:pos="397"/>
        </w:tabs>
        <w:autoSpaceDE w:val="0"/>
        <w:autoSpaceDN w:val="0"/>
        <w:spacing w:after="0" w:line="220" w:lineRule="auto"/>
        <w:ind w:right="-1" w:hanging="231"/>
        <w:contextualSpacing w:val="0"/>
        <w:rPr>
          <w:rFonts w:cstheme="minorHAnsi"/>
        </w:rPr>
      </w:pPr>
      <w:r w:rsidRPr="00432689">
        <w:rPr>
          <w:rFonts w:cstheme="minorHAnsi"/>
        </w:rPr>
        <w:tab/>
        <w:t xml:space="preserve">di non svolgere in proprio un’attività professionale regolata, finanziata o comunque </w:t>
      </w:r>
      <w:r w:rsidR="00C650F1" w:rsidRPr="00432689">
        <w:rPr>
          <w:rFonts w:cstheme="minorHAnsi"/>
        </w:rPr>
        <w:t>retribuita dall’</w:t>
      </w:r>
      <w:r w:rsidR="00432689">
        <w:rPr>
          <w:rFonts w:cstheme="minorHAnsi"/>
        </w:rPr>
        <w:t>APSP Pensionato Regina Elena</w:t>
      </w:r>
      <w:r w:rsidRPr="00432689">
        <w:rPr>
          <w:rFonts w:cstheme="minorHAnsi"/>
        </w:rPr>
        <w:t xml:space="preserve"> (art. 9, comma 2, del D.Lgs. n.</w:t>
      </w:r>
      <w:r w:rsidRPr="00432689">
        <w:rPr>
          <w:rFonts w:cstheme="minorHAnsi"/>
          <w:spacing w:val="-11"/>
        </w:rPr>
        <w:t xml:space="preserve"> </w:t>
      </w:r>
      <w:r w:rsidRPr="00432689">
        <w:rPr>
          <w:rFonts w:cstheme="minorHAnsi"/>
        </w:rPr>
        <w:t>39/2013);</w:t>
      </w:r>
    </w:p>
    <w:p w14:paraId="3D9606A0" w14:textId="77777777" w:rsidR="00194944" w:rsidRPr="00432689" w:rsidRDefault="00194944" w:rsidP="00790F79">
      <w:pPr>
        <w:pStyle w:val="Corpo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</w:p>
    <w:p w14:paraId="3F890629" w14:textId="1D368136" w:rsidR="00194944" w:rsidRPr="00432689" w:rsidRDefault="00194944" w:rsidP="00790F79">
      <w:pPr>
        <w:pStyle w:val="Paragrafoelenco"/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spacing w:after="0" w:line="228" w:lineRule="auto"/>
        <w:ind w:right="237" w:hanging="231"/>
        <w:contextualSpacing w:val="0"/>
        <w:jc w:val="both"/>
        <w:rPr>
          <w:rFonts w:cstheme="minorHAnsi"/>
        </w:rPr>
      </w:pPr>
      <w:r w:rsidRPr="00432689">
        <w:rPr>
          <w:rFonts w:cstheme="minorHAnsi"/>
        </w:rPr>
        <w:t xml:space="preserve">di non ricoprire </w:t>
      </w:r>
      <w:r w:rsidR="00432689">
        <w:rPr>
          <w:rFonts w:cstheme="minorHAnsi"/>
        </w:rPr>
        <w:t xml:space="preserve">l’incarico di </w:t>
      </w:r>
      <w:r w:rsidR="00432689" w:rsidRPr="00432689">
        <w:rPr>
          <w:rFonts w:cstheme="minorHAnsi"/>
        </w:rPr>
        <w:t xml:space="preserve">Medico di Medicina Generale </w:t>
      </w:r>
      <w:r w:rsidR="00432689">
        <w:rPr>
          <w:rFonts w:cstheme="minorHAnsi"/>
        </w:rPr>
        <w:t>o</w:t>
      </w:r>
      <w:r w:rsidR="00432689" w:rsidRPr="00432689">
        <w:rPr>
          <w:rFonts w:cstheme="minorHAnsi"/>
        </w:rPr>
        <w:t xml:space="preserve"> di Direttore di Comunità Socio Sanitaria</w:t>
      </w:r>
      <w:r w:rsidRPr="00432689">
        <w:rPr>
          <w:rFonts w:cstheme="minorHAnsi"/>
        </w:rPr>
        <w:t>;</w:t>
      </w:r>
    </w:p>
    <w:p w14:paraId="06BE2B2A" w14:textId="77777777" w:rsidR="00C650F1" w:rsidRPr="00432689" w:rsidRDefault="00C650F1" w:rsidP="00194944">
      <w:pPr>
        <w:pStyle w:val="Titolo1"/>
        <w:spacing w:before="203"/>
        <w:ind w:left="112" w:right="239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88A9CAF" w14:textId="77777777" w:rsidR="00194944" w:rsidRPr="00432689" w:rsidRDefault="00194944" w:rsidP="00C650F1">
      <w:pPr>
        <w:pStyle w:val="Titolo1"/>
        <w:spacing w:before="203"/>
        <w:ind w:left="0" w:right="239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432689">
        <w:rPr>
          <w:rFonts w:asciiTheme="minorHAnsi" w:hAnsiTheme="minorHAnsi" w:cstheme="minorHAnsi"/>
          <w:b w:val="0"/>
          <w:sz w:val="22"/>
          <w:szCs w:val="22"/>
        </w:rPr>
        <w:t>Il dichiarante si impegna ad informare tempest</w:t>
      </w:r>
      <w:r w:rsidR="00790F79" w:rsidRPr="00432689">
        <w:rPr>
          <w:rFonts w:asciiTheme="minorHAnsi" w:hAnsiTheme="minorHAnsi" w:cstheme="minorHAnsi"/>
          <w:b w:val="0"/>
          <w:sz w:val="22"/>
          <w:szCs w:val="22"/>
        </w:rPr>
        <w:t>ivamente l’ente</w:t>
      </w:r>
      <w:r w:rsidR="00C650F1" w:rsidRPr="00432689">
        <w:rPr>
          <w:rFonts w:asciiTheme="minorHAnsi" w:hAnsiTheme="minorHAnsi" w:cstheme="minorHAnsi"/>
          <w:b w:val="0"/>
          <w:sz w:val="22"/>
          <w:szCs w:val="22"/>
        </w:rPr>
        <w:t xml:space="preserve"> di appartenenza</w:t>
      </w:r>
      <w:r w:rsidR="00790F79" w:rsidRPr="0043268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32689">
        <w:rPr>
          <w:rFonts w:asciiTheme="minorHAnsi" w:hAnsiTheme="minorHAnsi" w:cstheme="minorHAnsi"/>
          <w:b w:val="0"/>
          <w:sz w:val="22"/>
          <w:szCs w:val="22"/>
        </w:rPr>
        <w:t>qualora si verifichino eventi modificativi della presente dichiarazione e a presentare, entro il 31 maggio di ogni anno, una dichiarazione sulla insussistenza di una delle cause di incompatibilità di cui al D.Lgs. n. 39/2013.</w:t>
      </w:r>
    </w:p>
    <w:p w14:paraId="08A9C8C8" w14:textId="77777777" w:rsidR="00194944" w:rsidRPr="00432689" w:rsidRDefault="00194944" w:rsidP="00194944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74886703" w14:textId="5CFB0CA1" w:rsidR="00194944" w:rsidRPr="00432689" w:rsidRDefault="00194944" w:rsidP="00C650F1">
      <w:pPr>
        <w:pStyle w:val="Corpotesto"/>
        <w:ind w:right="245"/>
        <w:jc w:val="both"/>
        <w:rPr>
          <w:rFonts w:asciiTheme="minorHAnsi" w:hAnsiTheme="minorHAnsi" w:cstheme="minorHAnsi"/>
          <w:sz w:val="22"/>
          <w:szCs w:val="22"/>
        </w:rPr>
      </w:pPr>
      <w:r w:rsidRPr="00432689">
        <w:rPr>
          <w:rFonts w:asciiTheme="minorHAnsi" w:hAnsiTheme="minorHAnsi" w:cstheme="minorHAnsi"/>
          <w:sz w:val="22"/>
          <w:szCs w:val="22"/>
        </w:rPr>
        <w:t>La presente dichiarazione è rilasciata dall’interessato nella consapevolezza che i dati conferiti saranno tr</w:t>
      </w:r>
      <w:r w:rsidR="00C650F1" w:rsidRPr="00432689">
        <w:rPr>
          <w:rFonts w:asciiTheme="minorHAnsi" w:hAnsiTheme="minorHAnsi" w:cstheme="minorHAnsi"/>
          <w:sz w:val="22"/>
          <w:szCs w:val="22"/>
        </w:rPr>
        <w:t>attati dall’</w:t>
      </w:r>
      <w:r w:rsidR="00432689">
        <w:rPr>
          <w:rFonts w:asciiTheme="minorHAnsi" w:hAnsiTheme="minorHAnsi" w:cstheme="minorHAnsi"/>
          <w:sz w:val="22"/>
          <w:szCs w:val="22"/>
        </w:rPr>
        <w:t>APSP Pensionato Regina Elena</w:t>
      </w:r>
      <w:r w:rsidRPr="00432689">
        <w:rPr>
          <w:rFonts w:asciiTheme="minorHAnsi" w:hAnsiTheme="minorHAnsi" w:cstheme="minorHAnsi"/>
          <w:sz w:val="22"/>
          <w:szCs w:val="22"/>
        </w:rPr>
        <w:t>, con le modalità indicate nell’informativa</w:t>
      </w:r>
      <w:r w:rsidR="00790F79" w:rsidRPr="00432689">
        <w:rPr>
          <w:rFonts w:asciiTheme="minorHAnsi" w:hAnsiTheme="minorHAnsi" w:cstheme="minorHAnsi"/>
          <w:sz w:val="22"/>
          <w:szCs w:val="22"/>
        </w:rPr>
        <w:t xml:space="preserve"> sul trattamento dei dati </w:t>
      </w:r>
      <w:r w:rsidRPr="00432689">
        <w:rPr>
          <w:rFonts w:asciiTheme="minorHAnsi" w:hAnsiTheme="minorHAnsi" w:cstheme="minorHAnsi"/>
          <w:sz w:val="22"/>
          <w:szCs w:val="22"/>
        </w:rPr>
        <w:t>di cui si dichiara di aver preso visione.</w:t>
      </w:r>
    </w:p>
    <w:p w14:paraId="2FE4CD6F" w14:textId="77777777" w:rsidR="00194944" w:rsidRPr="00432689" w:rsidRDefault="00194944" w:rsidP="00C650F1">
      <w:pPr>
        <w:pStyle w:val="Corpotesto"/>
        <w:tabs>
          <w:tab w:val="left" w:pos="3117"/>
          <w:tab w:val="left" w:pos="5833"/>
          <w:tab w:val="left" w:pos="9793"/>
        </w:tabs>
        <w:spacing w:before="231"/>
        <w:jc w:val="both"/>
        <w:rPr>
          <w:rFonts w:asciiTheme="minorHAnsi" w:hAnsiTheme="minorHAnsi" w:cstheme="minorHAnsi"/>
          <w:sz w:val="22"/>
          <w:szCs w:val="22"/>
        </w:rPr>
      </w:pPr>
      <w:r w:rsidRPr="00432689">
        <w:rPr>
          <w:rFonts w:asciiTheme="minorHAnsi" w:hAnsiTheme="minorHAnsi" w:cstheme="minorHAnsi"/>
          <w:sz w:val="22"/>
          <w:szCs w:val="22"/>
        </w:rPr>
        <w:t>Data</w:t>
      </w:r>
      <w:r w:rsidR="00D60B71" w:rsidRPr="00432689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="00D60B71" w:rsidRPr="0043268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D60B71" w:rsidRPr="00432689">
        <w:rPr>
          <w:rFonts w:asciiTheme="minorHAnsi" w:hAnsiTheme="minorHAnsi" w:cstheme="minorHAnsi"/>
          <w:sz w:val="22"/>
          <w:szCs w:val="22"/>
        </w:rPr>
        <w:t>.</w:t>
      </w:r>
      <w:r w:rsidR="00D60B71" w:rsidRPr="00432689">
        <w:rPr>
          <w:rFonts w:asciiTheme="minorHAnsi" w:hAnsiTheme="minorHAnsi" w:cstheme="minorHAnsi"/>
          <w:sz w:val="22"/>
          <w:szCs w:val="22"/>
        </w:rPr>
        <w:tab/>
      </w:r>
      <w:r w:rsidR="0090132D" w:rsidRPr="00432689">
        <w:rPr>
          <w:rFonts w:asciiTheme="minorHAnsi" w:hAnsiTheme="minorHAnsi" w:cstheme="minorHAnsi"/>
          <w:sz w:val="22"/>
          <w:szCs w:val="22"/>
        </w:rPr>
        <w:tab/>
      </w:r>
      <w:r w:rsidR="00D60B71" w:rsidRPr="00432689">
        <w:rPr>
          <w:rFonts w:asciiTheme="minorHAnsi" w:hAnsiTheme="minorHAnsi" w:cstheme="minorHAnsi"/>
          <w:sz w:val="22"/>
          <w:szCs w:val="22"/>
        </w:rPr>
        <w:t>Firma………………………</w:t>
      </w:r>
      <w:r w:rsidR="0090132D" w:rsidRPr="00432689">
        <w:rPr>
          <w:rFonts w:asciiTheme="minorHAnsi" w:hAnsiTheme="minorHAnsi" w:cstheme="minorHAnsi"/>
          <w:sz w:val="22"/>
          <w:szCs w:val="22"/>
        </w:rPr>
        <w:t>……………</w:t>
      </w:r>
    </w:p>
    <w:p w14:paraId="77A9F22A" w14:textId="77777777" w:rsidR="00194944" w:rsidRPr="00432689" w:rsidRDefault="00194944" w:rsidP="00194944">
      <w:pPr>
        <w:pStyle w:val="Corpotesto"/>
        <w:spacing w:before="8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59B8160" w14:textId="77777777" w:rsidR="00D16E91" w:rsidRPr="00432689" w:rsidRDefault="00D16E91">
      <w:pPr>
        <w:rPr>
          <w:rFonts w:cstheme="minorHAnsi"/>
        </w:rPr>
      </w:pPr>
    </w:p>
    <w:sectPr w:rsidR="00D16E91" w:rsidRPr="00432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E9A2" w14:textId="77777777" w:rsidR="002B6A31" w:rsidRDefault="002B6A31">
      <w:pPr>
        <w:spacing w:after="0" w:line="240" w:lineRule="auto"/>
      </w:pPr>
      <w:r>
        <w:separator/>
      </w:r>
    </w:p>
  </w:endnote>
  <w:endnote w:type="continuationSeparator" w:id="0">
    <w:p w14:paraId="694BACE8" w14:textId="77777777" w:rsidR="002B6A31" w:rsidRDefault="002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46C3" w14:textId="77777777" w:rsidR="00F22BD2" w:rsidRDefault="00F22B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43C6" w14:textId="77777777" w:rsidR="00E01086" w:rsidRDefault="0019494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C421E1" wp14:editId="295493D3">
              <wp:simplePos x="0" y="0"/>
              <wp:positionH relativeFrom="page">
                <wp:posOffset>3718560</wp:posOffset>
              </wp:positionH>
              <wp:positionV relativeFrom="page">
                <wp:posOffset>9883775</wp:posOffset>
              </wp:positionV>
              <wp:extent cx="127000" cy="194310"/>
              <wp:effectExtent l="3810" t="0" r="2540" b="0"/>
              <wp:wrapNone/>
              <wp:docPr id="19" name="Casella di tes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7CC63" w14:textId="77777777" w:rsidR="00E01086" w:rsidRDefault="00194944">
                          <w:pPr>
                            <w:pStyle w:val="Corpotesto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04BB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33ADF" id="_x0000_t202" coordsize="21600,21600" o:spt="202" path="m,l,21600r21600,l21600,xe">
              <v:stroke joinstyle="miter"/>
              <v:path gradientshapeok="t" o:connecttype="rect"/>
            </v:shapetype>
            <v:shape id="Casella di testo 19" o:spid="_x0000_s1026" type="#_x0000_t202" style="position:absolute;margin-left:292.8pt;margin-top:778.25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" filled="f" stroked="f">
              <v:textbox inset="0,0,0,0">
                <w:txbxContent>
                  <w:p w:rsidR="00E01086" w:rsidRDefault="00194944">
                    <w:pPr>
                      <w:pStyle w:val="Corpotesto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04BB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C624" w14:textId="77777777" w:rsidR="00F22BD2" w:rsidRDefault="00F22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E17F" w14:textId="77777777" w:rsidR="002B6A31" w:rsidRDefault="002B6A31">
      <w:pPr>
        <w:spacing w:after="0" w:line="240" w:lineRule="auto"/>
      </w:pPr>
      <w:r>
        <w:separator/>
      </w:r>
    </w:p>
  </w:footnote>
  <w:footnote w:type="continuationSeparator" w:id="0">
    <w:p w14:paraId="06D43F83" w14:textId="77777777" w:rsidR="002B6A31" w:rsidRDefault="002B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64D6" w14:textId="77777777" w:rsidR="00F22BD2" w:rsidRDefault="00F22B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AFA7" w14:textId="77777777" w:rsidR="00F03E66" w:rsidRPr="00F03E66" w:rsidRDefault="00F03E66" w:rsidP="00F03E66">
    <w:pPr>
      <w:pStyle w:val="Intestazione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ALLEGATO B – MODELLO DICHIARAZIONE SOSTITUTIVA ATTO DI NOTORIETA’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E2E8" w14:textId="77777777" w:rsidR="00F22BD2" w:rsidRDefault="00F22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A57FD"/>
    <w:multiLevelType w:val="hybridMultilevel"/>
    <w:tmpl w:val="7CF40FAE"/>
    <w:lvl w:ilvl="0" w:tplc="ED86E970">
      <w:numFmt w:val="bullet"/>
      <w:lvlText w:val="□"/>
      <w:lvlJc w:val="left"/>
      <w:pPr>
        <w:ind w:left="34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1" w:tplc="FED04024">
      <w:numFmt w:val="bullet"/>
      <w:lvlText w:val="•"/>
      <w:lvlJc w:val="left"/>
      <w:pPr>
        <w:ind w:left="1308" w:hanging="229"/>
      </w:pPr>
      <w:rPr>
        <w:rFonts w:hint="default"/>
        <w:lang w:val="it-IT" w:eastAsia="it-IT" w:bidi="it-IT"/>
      </w:rPr>
    </w:lvl>
    <w:lvl w:ilvl="2" w:tplc="1D48B93E">
      <w:numFmt w:val="bullet"/>
      <w:lvlText w:val="•"/>
      <w:lvlJc w:val="left"/>
      <w:pPr>
        <w:ind w:left="2276" w:hanging="229"/>
      </w:pPr>
      <w:rPr>
        <w:rFonts w:hint="default"/>
        <w:lang w:val="it-IT" w:eastAsia="it-IT" w:bidi="it-IT"/>
      </w:rPr>
    </w:lvl>
    <w:lvl w:ilvl="3" w:tplc="0CDA60C4">
      <w:numFmt w:val="bullet"/>
      <w:lvlText w:val="•"/>
      <w:lvlJc w:val="left"/>
      <w:pPr>
        <w:ind w:left="3244" w:hanging="229"/>
      </w:pPr>
      <w:rPr>
        <w:rFonts w:hint="default"/>
        <w:lang w:val="it-IT" w:eastAsia="it-IT" w:bidi="it-IT"/>
      </w:rPr>
    </w:lvl>
    <w:lvl w:ilvl="4" w:tplc="C7F0E0A2">
      <w:numFmt w:val="bullet"/>
      <w:lvlText w:val="•"/>
      <w:lvlJc w:val="left"/>
      <w:pPr>
        <w:ind w:left="4212" w:hanging="229"/>
      </w:pPr>
      <w:rPr>
        <w:rFonts w:hint="default"/>
        <w:lang w:val="it-IT" w:eastAsia="it-IT" w:bidi="it-IT"/>
      </w:rPr>
    </w:lvl>
    <w:lvl w:ilvl="5" w:tplc="362EE5DA">
      <w:numFmt w:val="bullet"/>
      <w:lvlText w:val="•"/>
      <w:lvlJc w:val="left"/>
      <w:pPr>
        <w:ind w:left="5180" w:hanging="229"/>
      </w:pPr>
      <w:rPr>
        <w:rFonts w:hint="default"/>
        <w:lang w:val="it-IT" w:eastAsia="it-IT" w:bidi="it-IT"/>
      </w:rPr>
    </w:lvl>
    <w:lvl w:ilvl="6" w:tplc="85F0B008">
      <w:numFmt w:val="bullet"/>
      <w:lvlText w:val="•"/>
      <w:lvlJc w:val="left"/>
      <w:pPr>
        <w:ind w:left="6148" w:hanging="229"/>
      </w:pPr>
      <w:rPr>
        <w:rFonts w:hint="default"/>
        <w:lang w:val="it-IT" w:eastAsia="it-IT" w:bidi="it-IT"/>
      </w:rPr>
    </w:lvl>
    <w:lvl w:ilvl="7" w:tplc="A0DEEDEA">
      <w:numFmt w:val="bullet"/>
      <w:lvlText w:val="•"/>
      <w:lvlJc w:val="left"/>
      <w:pPr>
        <w:ind w:left="7116" w:hanging="229"/>
      </w:pPr>
      <w:rPr>
        <w:rFonts w:hint="default"/>
        <w:lang w:val="it-IT" w:eastAsia="it-IT" w:bidi="it-IT"/>
      </w:rPr>
    </w:lvl>
    <w:lvl w:ilvl="8" w:tplc="B9407FF6">
      <w:numFmt w:val="bullet"/>
      <w:lvlText w:val="•"/>
      <w:lvlJc w:val="left"/>
      <w:pPr>
        <w:ind w:left="8084" w:hanging="229"/>
      </w:pPr>
      <w:rPr>
        <w:rFonts w:hint="default"/>
        <w:lang w:val="it-IT" w:eastAsia="it-IT" w:bidi="it-IT"/>
      </w:rPr>
    </w:lvl>
  </w:abstractNum>
  <w:abstractNum w:abstractNumId="1" w15:restartNumberingAfterBreak="0">
    <w:nsid w:val="22083810"/>
    <w:multiLevelType w:val="hybridMultilevel"/>
    <w:tmpl w:val="F678DF4C"/>
    <w:lvl w:ilvl="0" w:tplc="1C648A82">
      <w:numFmt w:val="bullet"/>
      <w:lvlText w:val=""/>
      <w:lvlJc w:val="left"/>
      <w:pPr>
        <w:ind w:left="417" w:hanging="284"/>
      </w:pPr>
      <w:rPr>
        <w:rFonts w:hint="default"/>
        <w:w w:val="98"/>
        <w:lang w:val="it-IT" w:eastAsia="it-IT" w:bidi="it-IT"/>
      </w:rPr>
    </w:lvl>
    <w:lvl w:ilvl="1" w:tplc="2DDCAE32">
      <w:start w:val="1"/>
      <w:numFmt w:val="decimal"/>
      <w:lvlText w:val="%2."/>
      <w:lvlJc w:val="left"/>
      <w:pPr>
        <w:ind w:left="561" w:hanging="287"/>
        <w:jc w:val="righ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it-IT" w:eastAsia="it-IT" w:bidi="it-IT"/>
      </w:rPr>
    </w:lvl>
    <w:lvl w:ilvl="2" w:tplc="5F187F66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8"/>
        <w:sz w:val="24"/>
        <w:szCs w:val="24"/>
        <w:lang w:val="it-IT" w:eastAsia="it-IT" w:bidi="it-IT"/>
      </w:rPr>
    </w:lvl>
    <w:lvl w:ilvl="3" w:tplc="0FC07D7C">
      <w:numFmt w:val="bullet"/>
      <w:lvlText w:val="•"/>
      <w:lvlJc w:val="left"/>
      <w:pPr>
        <w:ind w:left="2133" w:hanging="360"/>
      </w:pPr>
      <w:rPr>
        <w:rFonts w:hint="default"/>
        <w:lang w:val="it-IT" w:eastAsia="it-IT" w:bidi="it-IT"/>
      </w:rPr>
    </w:lvl>
    <w:lvl w:ilvl="4" w:tplc="8C16B220">
      <w:numFmt w:val="bullet"/>
      <w:lvlText w:val="•"/>
      <w:lvlJc w:val="left"/>
      <w:pPr>
        <w:ind w:left="3306" w:hanging="360"/>
      </w:pPr>
      <w:rPr>
        <w:rFonts w:hint="default"/>
        <w:lang w:val="it-IT" w:eastAsia="it-IT" w:bidi="it-IT"/>
      </w:rPr>
    </w:lvl>
    <w:lvl w:ilvl="5" w:tplc="E8A6CC9E">
      <w:numFmt w:val="bullet"/>
      <w:lvlText w:val="•"/>
      <w:lvlJc w:val="left"/>
      <w:pPr>
        <w:ind w:left="4479" w:hanging="360"/>
      </w:pPr>
      <w:rPr>
        <w:rFonts w:hint="default"/>
        <w:lang w:val="it-IT" w:eastAsia="it-IT" w:bidi="it-IT"/>
      </w:rPr>
    </w:lvl>
    <w:lvl w:ilvl="6" w:tplc="6E82073A">
      <w:numFmt w:val="bullet"/>
      <w:lvlText w:val="•"/>
      <w:lvlJc w:val="left"/>
      <w:pPr>
        <w:ind w:left="5653" w:hanging="360"/>
      </w:pPr>
      <w:rPr>
        <w:rFonts w:hint="default"/>
        <w:lang w:val="it-IT" w:eastAsia="it-IT" w:bidi="it-IT"/>
      </w:rPr>
    </w:lvl>
    <w:lvl w:ilvl="7" w:tplc="75188F76">
      <w:numFmt w:val="bullet"/>
      <w:lvlText w:val="•"/>
      <w:lvlJc w:val="left"/>
      <w:pPr>
        <w:ind w:left="6826" w:hanging="360"/>
      </w:pPr>
      <w:rPr>
        <w:rFonts w:hint="default"/>
        <w:lang w:val="it-IT" w:eastAsia="it-IT" w:bidi="it-IT"/>
      </w:rPr>
    </w:lvl>
    <w:lvl w:ilvl="8" w:tplc="0A86F7BA">
      <w:numFmt w:val="bullet"/>
      <w:lvlText w:val="•"/>
      <w:lvlJc w:val="left"/>
      <w:pPr>
        <w:ind w:left="7999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3BFF6AB9"/>
    <w:multiLevelType w:val="hybridMultilevel"/>
    <w:tmpl w:val="019C2E20"/>
    <w:lvl w:ilvl="0" w:tplc="3F38B0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95AC3"/>
    <w:multiLevelType w:val="hybridMultilevel"/>
    <w:tmpl w:val="2B80556A"/>
    <w:lvl w:ilvl="0" w:tplc="393E73A4">
      <w:start w:val="1"/>
      <w:numFmt w:val="upperLetter"/>
      <w:lvlText w:val="%1)"/>
      <w:lvlJc w:val="left"/>
      <w:pPr>
        <w:ind w:left="470" w:hanging="359"/>
      </w:pPr>
      <w:rPr>
        <w:rFonts w:ascii="Arial" w:eastAsia="Arial" w:hAnsi="Arial" w:cs="Arial" w:hint="default"/>
        <w:b w:val="0"/>
        <w:bCs/>
        <w:spacing w:val="-1"/>
        <w:w w:val="95"/>
        <w:sz w:val="24"/>
        <w:szCs w:val="24"/>
        <w:lang w:val="it-IT" w:eastAsia="it-IT" w:bidi="it-IT"/>
      </w:rPr>
    </w:lvl>
    <w:lvl w:ilvl="1" w:tplc="9B92D98E">
      <w:numFmt w:val="bullet"/>
      <w:lvlText w:val="•"/>
      <w:lvlJc w:val="left"/>
      <w:pPr>
        <w:ind w:left="1434" w:hanging="359"/>
      </w:pPr>
      <w:rPr>
        <w:rFonts w:hint="default"/>
        <w:lang w:val="it-IT" w:eastAsia="it-IT" w:bidi="it-IT"/>
      </w:rPr>
    </w:lvl>
    <w:lvl w:ilvl="2" w:tplc="94ECA416">
      <w:numFmt w:val="bullet"/>
      <w:lvlText w:val="•"/>
      <w:lvlJc w:val="left"/>
      <w:pPr>
        <w:ind w:left="2388" w:hanging="359"/>
      </w:pPr>
      <w:rPr>
        <w:rFonts w:hint="default"/>
        <w:lang w:val="it-IT" w:eastAsia="it-IT" w:bidi="it-IT"/>
      </w:rPr>
    </w:lvl>
    <w:lvl w:ilvl="3" w:tplc="8BD6005E">
      <w:numFmt w:val="bullet"/>
      <w:lvlText w:val="•"/>
      <w:lvlJc w:val="left"/>
      <w:pPr>
        <w:ind w:left="3342" w:hanging="359"/>
      </w:pPr>
      <w:rPr>
        <w:rFonts w:hint="default"/>
        <w:lang w:val="it-IT" w:eastAsia="it-IT" w:bidi="it-IT"/>
      </w:rPr>
    </w:lvl>
    <w:lvl w:ilvl="4" w:tplc="968A9706">
      <w:numFmt w:val="bullet"/>
      <w:lvlText w:val="•"/>
      <w:lvlJc w:val="left"/>
      <w:pPr>
        <w:ind w:left="4296" w:hanging="359"/>
      </w:pPr>
      <w:rPr>
        <w:rFonts w:hint="default"/>
        <w:lang w:val="it-IT" w:eastAsia="it-IT" w:bidi="it-IT"/>
      </w:rPr>
    </w:lvl>
    <w:lvl w:ilvl="5" w:tplc="357C4356">
      <w:numFmt w:val="bullet"/>
      <w:lvlText w:val="•"/>
      <w:lvlJc w:val="left"/>
      <w:pPr>
        <w:ind w:left="5250" w:hanging="359"/>
      </w:pPr>
      <w:rPr>
        <w:rFonts w:hint="default"/>
        <w:lang w:val="it-IT" w:eastAsia="it-IT" w:bidi="it-IT"/>
      </w:rPr>
    </w:lvl>
    <w:lvl w:ilvl="6" w:tplc="A008CAEA">
      <w:numFmt w:val="bullet"/>
      <w:lvlText w:val="•"/>
      <w:lvlJc w:val="left"/>
      <w:pPr>
        <w:ind w:left="6204" w:hanging="359"/>
      </w:pPr>
      <w:rPr>
        <w:rFonts w:hint="default"/>
        <w:lang w:val="it-IT" w:eastAsia="it-IT" w:bidi="it-IT"/>
      </w:rPr>
    </w:lvl>
    <w:lvl w:ilvl="7" w:tplc="F81AC0A6">
      <w:numFmt w:val="bullet"/>
      <w:lvlText w:val="•"/>
      <w:lvlJc w:val="left"/>
      <w:pPr>
        <w:ind w:left="7158" w:hanging="359"/>
      </w:pPr>
      <w:rPr>
        <w:rFonts w:hint="default"/>
        <w:lang w:val="it-IT" w:eastAsia="it-IT" w:bidi="it-IT"/>
      </w:rPr>
    </w:lvl>
    <w:lvl w:ilvl="8" w:tplc="250A6B3A">
      <w:numFmt w:val="bullet"/>
      <w:lvlText w:val="•"/>
      <w:lvlJc w:val="left"/>
      <w:pPr>
        <w:ind w:left="8112" w:hanging="359"/>
      </w:pPr>
      <w:rPr>
        <w:rFonts w:hint="default"/>
        <w:lang w:val="it-IT" w:eastAsia="it-IT" w:bidi="it-IT"/>
      </w:rPr>
    </w:lvl>
  </w:abstractNum>
  <w:num w:numId="1" w16cid:durableId="1187404264">
    <w:abstractNumId w:val="0"/>
  </w:num>
  <w:num w:numId="2" w16cid:durableId="772750471">
    <w:abstractNumId w:val="3"/>
  </w:num>
  <w:num w:numId="3" w16cid:durableId="1819299391">
    <w:abstractNumId w:val="1"/>
  </w:num>
  <w:num w:numId="4" w16cid:durableId="911279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87"/>
    <w:rsid w:val="00053F5E"/>
    <w:rsid w:val="00071438"/>
    <w:rsid w:val="00194944"/>
    <w:rsid w:val="002B6A31"/>
    <w:rsid w:val="00432689"/>
    <w:rsid w:val="00790F79"/>
    <w:rsid w:val="0090132D"/>
    <w:rsid w:val="00B052A5"/>
    <w:rsid w:val="00BA4D71"/>
    <w:rsid w:val="00C13447"/>
    <w:rsid w:val="00C650F1"/>
    <w:rsid w:val="00C904BB"/>
    <w:rsid w:val="00CC7F07"/>
    <w:rsid w:val="00D16E91"/>
    <w:rsid w:val="00D60B71"/>
    <w:rsid w:val="00DA3541"/>
    <w:rsid w:val="00E70587"/>
    <w:rsid w:val="00F03E66"/>
    <w:rsid w:val="00F2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EF7A"/>
  <w15:chartTrackingRefBased/>
  <w15:docId w15:val="{DE47E4C3-5229-47B1-8663-EA90CAC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944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194944"/>
    <w:pPr>
      <w:widowControl w:val="0"/>
      <w:autoSpaceDE w:val="0"/>
      <w:autoSpaceDN w:val="0"/>
      <w:spacing w:after="0" w:line="240" w:lineRule="auto"/>
      <w:ind w:left="569"/>
      <w:outlineLvl w:val="0"/>
    </w:pPr>
    <w:rPr>
      <w:rFonts w:ascii="Arial" w:eastAsia="Arial" w:hAnsi="Arial" w:cs="Arial"/>
      <w:b/>
      <w:bCs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94944"/>
    <w:rPr>
      <w:rFonts w:ascii="Arial" w:eastAsia="Arial" w:hAnsi="Arial" w:cs="Arial"/>
      <w:b/>
      <w:bCs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9494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949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4944"/>
    <w:rPr>
      <w:rFonts w:ascii="Arial" w:eastAsia="Arial" w:hAnsi="Arial" w:cs="Arial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F03E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E66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03E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E66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Canavesio</dc:creator>
  <cp:keywords/>
  <dc:description/>
  <cp:lastModifiedBy>Daniele Canavesio</cp:lastModifiedBy>
  <cp:revision>19</cp:revision>
  <dcterms:created xsi:type="dcterms:W3CDTF">2020-11-10T16:37:00Z</dcterms:created>
  <dcterms:modified xsi:type="dcterms:W3CDTF">2022-10-08T09:00:00Z</dcterms:modified>
</cp:coreProperties>
</file>