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E557FE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D3CF2" w:rsidRDefault="00E557FE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E557F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E557FE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E557FE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E557FE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E557F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E557F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E557F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E557F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E557F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77" w:rsidRDefault="00037477">
      <w:r>
        <w:separator/>
      </w:r>
    </w:p>
  </w:endnote>
  <w:endnote w:type="continuationSeparator" w:id="0">
    <w:p w:rsidR="00037477" w:rsidRDefault="0003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BD3CF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557F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557F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BD3CF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557F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557F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77" w:rsidRDefault="00037477">
      <w:r>
        <w:separator/>
      </w:r>
    </w:p>
  </w:footnote>
  <w:footnote w:type="continuationSeparator" w:id="0">
    <w:p w:rsidR="00037477" w:rsidRDefault="0003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E557FE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E557FE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037477"/>
    <w:rsid w:val="000D41EB"/>
    <w:rsid w:val="001622BE"/>
    <w:rsid w:val="001700B9"/>
    <w:rsid w:val="00213963"/>
    <w:rsid w:val="002A6580"/>
    <w:rsid w:val="002F361C"/>
    <w:rsid w:val="00310D67"/>
    <w:rsid w:val="003E6D4D"/>
    <w:rsid w:val="00407BF6"/>
    <w:rsid w:val="004247CB"/>
    <w:rsid w:val="00607EBD"/>
    <w:rsid w:val="0070311D"/>
    <w:rsid w:val="00795B03"/>
    <w:rsid w:val="00A316D0"/>
    <w:rsid w:val="00AB49DA"/>
    <w:rsid w:val="00BD3CF2"/>
    <w:rsid w:val="00E557FE"/>
    <w:rsid w:val="00F60D30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D5452DC-F55B-4024-9D37-CD11B73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5161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Daniele Canavesio</dc:creator>
  <cp:keywords>Europass, CV, Cedefop</cp:keywords>
  <dc:description>Europass CV</dc:description>
  <cp:lastModifiedBy>Daniele Canavesio</cp:lastModifiedBy>
  <cp:revision>2</cp:revision>
  <cp:lastPrinted>1601-01-01T00:00:00Z</cp:lastPrinted>
  <dcterms:created xsi:type="dcterms:W3CDTF">2019-06-17T17:54:00Z</dcterms:created>
  <dcterms:modified xsi:type="dcterms:W3CDTF">2019-06-17T17:54:00Z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